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CA1CE" w14:textId="77777777" w:rsidR="00193C22" w:rsidRDefault="00193C22" w:rsidP="002E66F0">
      <w:pPr>
        <w:pStyle w:val="Title"/>
        <w:jc w:val="center"/>
      </w:pPr>
    </w:p>
    <w:p w14:paraId="79680585" w14:textId="0B6E310E" w:rsidR="00071250" w:rsidRDefault="002E66F0" w:rsidP="002E66F0">
      <w:pPr>
        <w:pStyle w:val="Title"/>
        <w:jc w:val="center"/>
      </w:pPr>
      <w:r>
        <w:t>ARIZONA FASTENERS</w:t>
      </w:r>
    </w:p>
    <w:p w14:paraId="64435E40" w14:textId="08547F9C" w:rsidR="002E66F0" w:rsidRDefault="002E66F0" w:rsidP="002E66F0">
      <w:pPr>
        <w:pStyle w:val="Subtitle"/>
        <w:jc w:val="center"/>
      </w:pPr>
      <w:r>
        <w:t>401 (K) and Profit-Sharing Plan Highlights 202</w:t>
      </w:r>
      <w:r w:rsidR="006C6099">
        <w:t>2</w:t>
      </w:r>
    </w:p>
    <w:p w14:paraId="059D7AD5" w14:textId="77777777" w:rsidR="000329ED" w:rsidRPr="000329ED" w:rsidRDefault="000329ED" w:rsidP="000329ED"/>
    <w:p w14:paraId="721D9B17" w14:textId="75DEC668" w:rsidR="002E66F0" w:rsidRDefault="00EB213D" w:rsidP="000329ED">
      <w:pPr>
        <w:ind w:left="1440" w:hanging="1440"/>
      </w:pPr>
      <w:r>
        <w:rPr>
          <w:b/>
          <w:bCs/>
        </w:rPr>
        <w:t>ELIGIBILITY</w:t>
      </w:r>
      <w:r w:rsidRPr="00EB213D">
        <w:rPr>
          <w:b/>
          <w:bCs/>
        </w:rPr>
        <w:t>:</w:t>
      </w:r>
      <w:r w:rsidR="000329ED">
        <w:tab/>
        <w:t xml:space="preserve">Any </w:t>
      </w:r>
      <w:r w:rsidR="00701EE9">
        <w:t>full-time</w:t>
      </w:r>
      <w:r w:rsidR="000329ED">
        <w:t xml:space="preserve"> employee who has completed </w:t>
      </w:r>
      <w:r>
        <w:t>90 days</w:t>
      </w:r>
      <w:r w:rsidR="000329ED">
        <w:t xml:space="preserve"> of service and is at least 18 years of age is eligible to </w:t>
      </w:r>
      <w:r w:rsidR="00701EE9">
        <w:t>participate.</w:t>
      </w:r>
      <w:r w:rsidR="000329ED">
        <w:t xml:space="preserve"> </w:t>
      </w:r>
      <w:r w:rsidR="000329ED" w:rsidRPr="000329ED">
        <w:t>Under this plan, you will be automatically enrolled</w:t>
      </w:r>
      <w:r>
        <w:t xml:space="preserve"> in the company sponsored 401K plan if you meet eligibility requirements.  However, you may opt out at any time by completing your account prior to or after eligibility.  </w:t>
      </w:r>
      <w:r w:rsidR="000329ED">
        <w:t>You may roll over a 401</w:t>
      </w:r>
      <w:r>
        <w:t xml:space="preserve">K </w:t>
      </w:r>
      <w:r w:rsidR="000329ED">
        <w:t>plan balance from a previous employer into your new</w:t>
      </w:r>
      <w:r>
        <w:t xml:space="preserve"> account once you reach eligibility. </w:t>
      </w:r>
      <w:r w:rsidR="00701EE9">
        <w:t xml:space="preserve"> </w:t>
      </w:r>
    </w:p>
    <w:p w14:paraId="5D86AECF" w14:textId="7F44673F" w:rsidR="002E66F0" w:rsidRPr="00701EE9" w:rsidRDefault="00EB213D" w:rsidP="00C06F91">
      <w:pPr>
        <w:ind w:left="1440" w:hanging="1440"/>
      </w:pPr>
      <w:r>
        <w:rPr>
          <w:b/>
          <w:bCs/>
        </w:rPr>
        <w:t>INVESTING</w:t>
      </w:r>
      <w:r w:rsidR="002E66F0" w:rsidRPr="000329ED">
        <w:rPr>
          <w:b/>
          <w:bCs/>
        </w:rPr>
        <w:t>:</w:t>
      </w:r>
      <w:r w:rsidR="00701EE9">
        <w:rPr>
          <w:b/>
          <w:bCs/>
        </w:rPr>
        <w:tab/>
      </w:r>
      <w:r w:rsidR="00701EE9">
        <w:t xml:space="preserve">You may invest </w:t>
      </w:r>
      <w:r w:rsidR="00924839">
        <w:t>any dollar amount or percentage of your compensation up to the limits permitted by the law and regulations governing 401</w:t>
      </w:r>
      <w:r>
        <w:t>K</w:t>
      </w:r>
      <w:r w:rsidR="00924839">
        <w:t xml:space="preserve"> plans. The </w:t>
      </w:r>
      <w:r w:rsidR="00C06F91">
        <w:t>maximum</w:t>
      </w:r>
      <w:r w:rsidR="00924839">
        <w:t xml:space="preserve"> dollar amount that you can contribute to the plan each year is $</w:t>
      </w:r>
      <w:r w:rsidR="006C6099">
        <w:t>20,500</w:t>
      </w:r>
      <w:r w:rsidR="00924839">
        <w:t xml:space="preserve"> (for 202</w:t>
      </w:r>
      <w:r w:rsidR="006C6099">
        <w:t>2</w:t>
      </w:r>
      <w:r w:rsidR="00924839">
        <w:t xml:space="preserve">). </w:t>
      </w:r>
      <w:r w:rsidR="00701EE9">
        <w:t xml:space="preserve"> </w:t>
      </w:r>
      <w:r w:rsidR="00C06F91">
        <w:t xml:space="preserve">You may change the amount you are deferring into the plan – or stop making deferrals altogether. </w:t>
      </w:r>
    </w:p>
    <w:p w14:paraId="34969F92" w14:textId="55BD9A18" w:rsidR="00C1536F" w:rsidRPr="00EB213D" w:rsidRDefault="002E66F0" w:rsidP="00EB213D">
      <w:pPr>
        <w:ind w:left="1440" w:hanging="1440"/>
      </w:pPr>
      <w:r w:rsidRPr="000329ED">
        <w:rPr>
          <w:b/>
          <w:bCs/>
        </w:rPr>
        <w:t>MATCH:</w:t>
      </w:r>
      <w:r w:rsidR="00C06F91">
        <w:rPr>
          <w:b/>
          <w:bCs/>
        </w:rPr>
        <w:tab/>
      </w:r>
      <w:r w:rsidR="00C06F91">
        <w:t xml:space="preserve">Arizona </w:t>
      </w:r>
      <w:r w:rsidR="003242B2">
        <w:t>Fasteners</w:t>
      </w:r>
      <w:r w:rsidR="00C06F91">
        <w:t xml:space="preserve"> will “match” your contributions .25 cents </w:t>
      </w:r>
      <w:r w:rsidR="003242B2">
        <w:t xml:space="preserve">on the dollar, up to the first 6% of your payroll deferral. </w:t>
      </w:r>
      <w:r w:rsidR="00EB213D">
        <w:t>You may contribute more than 6% of your earnings into your account, but Arizona Fasteners will only match based on the first 6%.</w:t>
      </w:r>
      <w:r w:rsidRPr="000329ED">
        <w:rPr>
          <w:b/>
          <w:bCs/>
        </w:rPr>
        <w:t xml:space="preserve"> </w:t>
      </w:r>
    </w:p>
    <w:p w14:paraId="39B832D8" w14:textId="4E59571F" w:rsidR="00193C22" w:rsidRPr="00193C22" w:rsidRDefault="00EB213D" w:rsidP="00193C22">
      <w:pPr>
        <w:ind w:left="2160" w:hanging="2160"/>
      </w:pPr>
      <w:r>
        <w:rPr>
          <w:b/>
          <w:bCs/>
        </w:rPr>
        <w:t>AUTO ENROL</w:t>
      </w:r>
      <w:r w:rsidR="00851CB2">
        <w:rPr>
          <w:b/>
          <w:bCs/>
        </w:rPr>
        <w:t>L</w:t>
      </w:r>
      <w:r w:rsidR="002E66F0" w:rsidRPr="000329ED">
        <w:rPr>
          <w:b/>
          <w:bCs/>
        </w:rPr>
        <w:t>:</w:t>
      </w:r>
      <w:r w:rsidR="00851CB2">
        <w:rPr>
          <w:b/>
          <w:bCs/>
        </w:rPr>
        <w:t xml:space="preserve"> </w:t>
      </w:r>
      <w:r w:rsidR="00851CB2">
        <w:t xml:space="preserve">Eligible employees will be automatically enrolled into the 401K plan with a </w:t>
      </w:r>
      <w:r w:rsidR="00193C22">
        <w:t>deferral</w:t>
      </w:r>
      <w:r w:rsidR="00851CB2">
        <w:t xml:space="preserve"> of</w:t>
      </w:r>
      <w:r w:rsidR="00193C22">
        <w:t xml:space="preserve"> 3%</w:t>
      </w:r>
    </w:p>
    <w:p w14:paraId="6FFC87FC" w14:textId="52C9311E" w:rsidR="00193C22" w:rsidRPr="00193C22" w:rsidRDefault="00193C22" w:rsidP="00193C22">
      <w:pPr>
        <w:ind w:left="1440" w:hanging="1440"/>
      </w:pPr>
      <w:r>
        <w:rPr>
          <w:b/>
          <w:bCs/>
        </w:rPr>
        <w:t>OPT OUT:</w:t>
      </w:r>
      <w:r>
        <w:rPr>
          <w:b/>
          <w:bCs/>
        </w:rPr>
        <w:tab/>
      </w:r>
      <w:r>
        <w:t>Eligible employees may opt out of the auto enrollment at any time, either before or after eligibility.  In order to do so, you must create an account, log in and then set your deferral percentage to 0%.  ForUsAll will be sending email communications to each new employee after onboarding with information about the plan, education materials, and instructions on how to set up your Vanguard Retirement Account</w:t>
      </w:r>
    </w:p>
    <w:p w14:paraId="76DA0716" w14:textId="5ADEA4DE" w:rsidR="00100A3B" w:rsidRPr="00012207" w:rsidRDefault="002E66F0" w:rsidP="00012207">
      <w:pPr>
        <w:ind w:left="1440" w:hanging="1440"/>
      </w:pPr>
      <w:r w:rsidRPr="000329ED">
        <w:rPr>
          <w:b/>
          <w:bCs/>
        </w:rPr>
        <w:t>VESTING:</w:t>
      </w:r>
      <w:r w:rsidR="003242B2">
        <w:rPr>
          <w:b/>
          <w:bCs/>
        </w:rPr>
        <w:tab/>
      </w:r>
      <w:r w:rsidR="00100A3B">
        <w:t xml:space="preserve">Any money you </w:t>
      </w:r>
      <w:r w:rsidR="00D65159">
        <w:t>contribute to your 401</w:t>
      </w:r>
      <w:r w:rsidR="006C6099">
        <w:t>K</w:t>
      </w:r>
      <w:r w:rsidR="00D65159">
        <w:t xml:space="preserve"> plan including</w:t>
      </w:r>
      <w:r w:rsidR="00012207">
        <w:t xml:space="preserve"> earnings</w:t>
      </w:r>
      <w:r w:rsidR="00D65159">
        <w:t xml:space="preserve"> on that money </w:t>
      </w:r>
      <w:r w:rsidR="00012207">
        <w:t xml:space="preserve">is always 100% vested in your name. The money your employer contributes in the form of matching contributions or discretionary profit-sharing contributions is subject to the plan vesting schedule. This means that you become entitled to the employer contributions gradually over time. </w:t>
      </w:r>
    </w:p>
    <w:p w14:paraId="2F1223C3" w14:textId="77777777" w:rsidR="006C6099" w:rsidRDefault="006C6099" w:rsidP="00012207">
      <w:pPr>
        <w:ind w:left="1440" w:hanging="1440"/>
        <w:jc w:val="center"/>
        <w:rPr>
          <w:b/>
          <w:bCs/>
          <w:u w:val="single"/>
        </w:rPr>
      </w:pPr>
    </w:p>
    <w:p w14:paraId="2C9A9C1F" w14:textId="77777777" w:rsidR="006C6099" w:rsidRDefault="006C6099" w:rsidP="00012207">
      <w:pPr>
        <w:ind w:left="1440" w:hanging="1440"/>
        <w:jc w:val="center"/>
        <w:rPr>
          <w:b/>
          <w:bCs/>
          <w:u w:val="single"/>
        </w:rPr>
      </w:pPr>
    </w:p>
    <w:p w14:paraId="12DCEF69" w14:textId="77777777" w:rsidR="006C6099" w:rsidRDefault="006C6099" w:rsidP="00012207">
      <w:pPr>
        <w:ind w:left="1440" w:hanging="1440"/>
        <w:jc w:val="center"/>
        <w:rPr>
          <w:b/>
          <w:bCs/>
          <w:u w:val="single"/>
        </w:rPr>
      </w:pPr>
    </w:p>
    <w:p w14:paraId="6D2D9948" w14:textId="77777777" w:rsidR="006C6099" w:rsidRDefault="006C6099" w:rsidP="00012207">
      <w:pPr>
        <w:ind w:left="1440" w:hanging="1440"/>
        <w:jc w:val="center"/>
        <w:rPr>
          <w:b/>
          <w:bCs/>
          <w:u w:val="single"/>
        </w:rPr>
      </w:pPr>
    </w:p>
    <w:p w14:paraId="00752C87" w14:textId="77777777" w:rsidR="006C6099" w:rsidRDefault="006C6099" w:rsidP="00012207">
      <w:pPr>
        <w:ind w:left="1440" w:hanging="1440"/>
        <w:jc w:val="center"/>
        <w:rPr>
          <w:b/>
          <w:bCs/>
          <w:u w:val="single"/>
        </w:rPr>
      </w:pPr>
    </w:p>
    <w:p w14:paraId="26F007AE" w14:textId="095E4477" w:rsidR="00641786" w:rsidRPr="00012207" w:rsidRDefault="003242B2" w:rsidP="00012207">
      <w:pPr>
        <w:ind w:left="1440" w:hanging="1440"/>
        <w:jc w:val="center"/>
        <w:rPr>
          <w:b/>
          <w:bCs/>
          <w:u w:val="single"/>
        </w:rPr>
      </w:pPr>
      <w:r w:rsidRPr="00012207">
        <w:rPr>
          <w:b/>
          <w:bCs/>
          <w:u w:val="single"/>
        </w:rPr>
        <w:t>Vesting Schedule for Matching Contributions</w:t>
      </w:r>
    </w:p>
    <w:tbl>
      <w:tblPr>
        <w:tblStyle w:val="TableGrid"/>
        <w:tblW w:w="0" w:type="auto"/>
        <w:tblInd w:w="1440" w:type="dxa"/>
        <w:tblLook w:val="04A0" w:firstRow="1" w:lastRow="0" w:firstColumn="1" w:lastColumn="0" w:noHBand="0" w:noVBand="1"/>
      </w:tblPr>
      <w:tblGrid>
        <w:gridCol w:w="3955"/>
        <w:gridCol w:w="3955"/>
      </w:tblGrid>
      <w:tr w:rsidR="00641786" w14:paraId="1FE75D93" w14:textId="77777777" w:rsidTr="00641786">
        <w:tc>
          <w:tcPr>
            <w:tcW w:w="3955" w:type="dxa"/>
          </w:tcPr>
          <w:p w14:paraId="4A063092" w14:textId="502F60B5" w:rsidR="00641786" w:rsidRPr="00641786" w:rsidRDefault="00641786" w:rsidP="00641786">
            <w:pPr>
              <w:jc w:val="center"/>
              <w:rPr>
                <w:b/>
                <w:bCs/>
              </w:rPr>
            </w:pPr>
            <w:r w:rsidRPr="00641786">
              <w:rPr>
                <w:b/>
                <w:bCs/>
              </w:rPr>
              <w:t>YEARS OF SERVICE (PERIODS OF SERVICE, IF APPLICABLE)</w:t>
            </w:r>
          </w:p>
        </w:tc>
        <w:tc>
          <w:tcPr>
            <w:tcW w:w="3955" w:type="dxa"/>
          </w:tcPr>
          <w:p w14:paraId="6A8232E5" w14:textId="2926C396" w:rsidR="00641786" w:rsidRPr="00641786" w:rsidRDefault="00641786" w:rsidP="00641786">
            <w:pPr>
              <w:jc w:val="center"/>
              <w:rPr>
                <w:b/>
                <w:bCs/>
              </w:rPr>
            </w:pPr>
            <w:r w:rsidRPr="00641786">
              <w:rPr>
                <w:b/>
                <w:bCs/>
              </w:rPr>
              <w:t>VESTED PERCENTAGE</w:t>
            </w:r>
          </w:p>
        </w:tc>
      </w:tr>
      <w:tr w:rsidR="00641786" w14:paraId="1DB3DBE0" w14:textId="77777777" w:rsidTr="00641786">
        <w:tc>
          <w:tcPr>
            <w:tcW w:w="3955" w:type="dxa"/>
          </w:tcPr>
          <w:p w14:paraId="09FD96D7" w14:textId="3DB96658" w:rsidR="00641786" w:rsidRDefault="00641786" w:rsidP="00641786">
            <w:pPr>
              <w:jc w:val="center"/>
            </w:pPr>
            <w:r>
              <w:t>Less than 1 Year of Service</w:t>
            </w:r>
          </w:p>
        </w:tc>
        <w:tc>
          <w:tcPr>
            <w:tcW w:w="3955" w:type="dxa"/>
          </w:tcPr>
          <w:p w14:paraId="60905FB0" w14:textId="28B23D5B" w:rsidR="00641786" w:rsidRDefault="00641786" w:rsidP="00641786">
            <w:pPr>
              <w:jc w:val="center"/>
            </w:pPr>
            <w:r>
              <w:t>0%</w:t>
            </w:r>
          </w:p>
        </w:tc>
      </w:tr>
      <w:tr w:rsidR="00641786" w14:paraId="1AE667A3" w14:textId="77777777" w:rsidTr="00641786">
        <w:tc>
          <w:tcPr>
            <w:tcW w:w="3955" w:type="dxa"/>
          </w:tcPr>
          <w:p w14:paraId="1806DA4C" w14:textId="6EA53A1B" w:rsidR="00641786" w:rsidRDefault="00641786" w:rsidP="00641786">
            <w:pPr>
              <w:jc w:val="center"/>
            </w:pPr>
            <w:r>
              <w:t>1 Year of Service</w:t>
            </w:r>
          </w:p>
        </w:tc>
        <w:tc>
          <w:tcPr>
            <w:tcW w:w="3955" w:type="dxa"/>
          </w:tcPr>
          <w:p w14:paraId="59F158BE" w14:textId="58E8A3E0" w:rsidR="00641786" w:rsidRDefault="00641786" w:rsidP="00641786">
            <w:pPr>
              <w:jc w:val="center"/>
            </w:pPr>
            <w:r>
              <w:t>0%</w:t>
            </w:r>
          </w:p>
        </w:tc>
      </w:tr>
      <w:tr w:rsidR="00641786" w14:paraId="49C8A7C7" w14:textId="77777777" w:rsidTr="00641786">
        <w:tc>
          <w:tcPr>
            <w:tcW w:w="3955" w:type="dxa"/>
          </w:tcPr>
          <w:p w14:paraId="1422A04D" w14:textId="7F4F1A8E" w:rsidR="00641786" w:rsidRDefault="00641786" w:rsidP="00641786">
            <w:pPr>
              <w:jc w:val="center"/>
            </w:pPr>
            <w:r>
              <w:t>2 Years of Service</w:t>
            </w:r>
          </w:p>
        </w:tc>
        <w:tc>
          <w:tcPr>
            <w:tcW w:w="3955" w:type="dxa"/>
          </w:tcPr>
          <w:p w14:paraId="0F6C5369" w14:textId="7FD9B3C4" w:rsidR="00641786" w:rsidRDefault="00641786" w:rsidP="00641786">
            <w:pPr>
              <w:jc w:val="center"/>
            </w:pPr>
            <w:r>
              <w:t>20%</w:t>
            </w:r>
          </w:p>
        </w:tc>
      </w:tr>
      <w:tr w:rsidR="00641786" w14:paraId="09152325" w14:textId="77777777" w:rsidTr="00641786">
        <w:tc>
          <w:tcPr>
            <w:tcW w:w="3955" w:type="dxa"/>
          </w:tcPr>
          <w:p w14:paraId="31D965D2" w14:textId="233B69AA" w:rsidR="00641786" w:rsidRDefault="00641786" w:rsidP="00641786">
            <w:pPr>
              <w:jc w:val="center"/>
            </w:pPr>
            <w:r>
              <w:t>3 Years of Service</w:t>
            </w:r>
          </w:p>
        </w:tc>
        <w:tc>
          <w:tcPr>
            <w:tcW w:w="3955" w:type="dxa"/>
          </w:tcPr>
          <w:p w14:paraId="7C23EBAC" w14:textId="654237AE" w:rsidR="00641786" w:rsidRDefault="00641786" w:rsidP="00641786">
            <w:pPr>
              <w:jc w:val="center"/>
            </w:pPr>
            <w:r>
              <w:t>40%</w:t>
            </w:r>
          </w:p>
        </w:tc>
      </w:tr>
      <w:tr w:rsidR="00641786" w14:paraId="573C3B08" w14:textId="77777777" w:rsidTr="00641786">
        <w:tc>
          <w:tcPr>
            <w:tcW w:w="3955" w:type="dxa"/>
          </w:tcPr>
          <w:p w14:paraId="0AF1E716" w14:textId="48ED7587" w:rsidR="00641786" w:rsidRDefault="00641786" w:rsidP="00641786">
            <w:pPr>
              <w:jc w:val="center"/>
            </w:pPr>
            <w:r>
              <w:t>4 Years of Service</w:t>
            </w:r>
          </w:p>
        </w:tc>
        <w:tc>
          <w:tcPr>
            <w:tcW w:w="3955" w:type="dxa"/>
          </w:tcPr>
          <w:p w14:paraId="7D3AE3A5" w14:textId="38D68431" w:rsidR="00641786" w:rsidRDefault="00641786" w:rsidP="00641786">
            <w:pPr>
              <w:jc w:val="center"/>
            </w:pPr>
            <w:r>
              <w:t>60%</w:t>
            </w:r>
          </w:p>
        </w:tc>
      </w:tr>
      <w:tr w:rsidR="00641786" w14:paraId="6FDDDDFA" w14:textId="77777777" w:rsidTr="00641786">
        <w:tc>
          <w:tcPr>
            <w:tcW w:w="3955" w:type="dxa"/>
          </w:tcPr>
          <w:p w14:paraId="3CB1991E" w14:textId="6A9DD9EF" w:rsidR="00641786" w:rsidRDefault="00641786" w:rsidP="00641786">
            <w:pPr>
              <w:jc w:val="center"/>
            </w:pPr>
            <w:r>
              <w:t>5 Years of Service</w:t>
            </w:r>
          </w:p>
        </w:tc>
        <w:tc>
          <w:tcPr>
            <w:tcW w:w="3955" w:type="dxa"/>
          </w:tcPr>
          <w:p w14:paraId="044BED5E" w14:textId="246ECE10" w:rsidR="00641786" w:rsidRDefault="00641786" w:rsidP="00641786">
            <w:pPr>
              <w:jc w:val="center"/>
            </w:pPr>
            <w:r>
              <w:t>80%</w:t>
            </w:r>
          </w:p>
        </w:tc>
      </w:tr>
      <w:tr w:rsidR="00641786" w14:paraId="366717DC" w14:textId="77777777" w:rsidTr="00641786">
        <w:tc>
          <w:tcPr>
            <w:tcW w:w="3955" w:type="dxa"/>
          </w:tcPr>
          <w:p w14:paraId="63FBD80C" w14:textId="5D5BE205" w:rsidR="00641786" w:rsidRDefault="00641786" w:rsidP="00641786">
            <w:pPr>
              <w:jc w:val="center"/>
            </w:pPr>
            <w:r>
              <w:t>6 Years of Service</w:t>
            </w:r>
          </w:p>
        </w:tc>
        <w:tc>
          <w:tcPr>
            <w:tcW w:w="3955" w:type="dxa"/>
          </w:tcPr>
          <w:p w14:paraId="4F9C3341" w14:textId="37C533FB" w:rsidR="00641786" w:rsidRDefault="00641786" w:rsidP="00641786">
            <w:pPr>
              <w:jc w:val="center"/>
            </w:pPr>
            <w:r>
              <w:t>100%</w:t>
            </w:r>
          </w:p>
        </w:tc>
      </w:tr>
    </w:tbl>
    <w:p w14:paraId="59920BC5" w14:textId="77777777" w:rsidR="001044BE" w:rsidRDefault="001044BE" w:rsidP="000329ED">
      <w:pPr>
        <w:rPr>
          <w:b/>
          <w:bCs/>
        </w:rPr>
      </w:pPr>
    </w:p>
    <w:p w14:paraId="578AA967" w14:textId="77777777" w:rsidR="001044BE" w:rsidRDefault="002E66F0" w:rsidP="001044BE">
      <w:pPr>
        <w:ind w:left="1440" w:hanging="1440"/>
      </w:pPr>
      <w:r w:rsidRPr="000329ED">
        <w:rPr>
          <w:b/>
          <w:bCs/>
        </w:rPr>
        <w:t xml:space="preserve">LOANS: </w:t>
      </w:r>
      <w:r w:rsidR="001044BE">
        <w:rPr>
          <w:b/>
          <w:bCs/>
        </w:rPr>
        <w:tab/>
      </w:r>
      <w:r w:rsidR="001044BE">
        <w:t xml:space="preserve">Yes. Although the Plan is designed primarily to help you save for retirement, you may take a loan from the Plan for any purpose. You will be permitted to have only 2 loan(s) outstanding at any time. The maximum loan amount available to you will be </w:t>
      </w:r>
    </w:p>
    <w:p w14:paraId="78443220" w14:textId="77777777" w:rsidR="00C1536F" w:rsidRDefault="001044BE" w:rsidP="00C1536F">
      <w:pPr>
        <w:ind w:left="1440" w:firstLine="720"/>
      </w:pPr>
      <w:r>
        <w:t xml:space="preserve">• $50,000 or one-half of your vested balance in the Plan, whichever is less. </w:t>
      </w:r>
    </w:p>
    <w:p w14:paraId="34A94E90" w14:textId="62F5517E" w:rsidR="002E66F0" w:rsidRPr="00C1536F" w:rsidRDefault="001044BE" w:rsidP="00C1536F">
      <w:pPr>
        <w:ind w:left="1440"/>
      </w:pPr>
      <w:r>
        <w:t>No loans will be issued for less than $1,000.00. A portion of your Plan balance will be pledged as security for your loan.</w:t>
      </w:r>
    </w:p>
    <w:p w14:paraId="78DF084A" w14:textId="273A6A97" w:rsidR="002E66F0" w:rsidRPr="002E66F0" w:rsidRDefault="002E66F0" w:rsidP="001044BE">
      <w:pPr>
        <w:ind w:left="1440" w:hanging="1440"/>
      </w:pPr>
      <w:r w:rsidRPr="000329ED">
        <w:rPr>
          <w:b/>
          <w:bCs/>
        </w:rPr>
        <w:t xml:space="preserve">COSTS: </w:t>
      </w:r>
      <w:r w:rsidR="001044BE">
        <w:rPr>
          <w:b/>
          <w:bCs/>
        </w:rPr>
        <w:tab/>
      </w:r>
      <w:r w:rsidR="001044BE">
        <w:t xml:space="preserve">Enroll and participation is FREE! There is miscellaneous cost that you may incur as a plan participant as described on pg. 16 of the Participant Notice Packet. </w:t>
      </w:r>
    </w:p>
    <w:p w14:paraId="33A7F78F" w14:textId="77777777" w:rsidR="002E66F0" w:rsidRPr="002E66F0" w:rsidRDefault="002E66F0" w:rsidP="000329ED"/>
    <w:sectPr w:rsidR="002E66F0" w:rsidRPr="002E66F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B25C9" w14:textId="77777777" w:rsidR="00193C22" w:rsidRDefault="00193C22" w:rsidP="00193C22">
      <w:pPr>
        <w:spacing w:after="0" w:line="240" w:lineRule="auto"/>
      </w:pPr>
      <w:r>
        <w:separator/>
      </w:r>
    </w:p>
  </w:endnote>
  <w:endnote w:type="continuationSeparator" w:id="0">
    <w:p w14:paraId="0A55567C" w14:textId="77777777" w:rsidR="00193C22" w:rsidRDefault="00193C22" w:rsidP="00193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2430D" w14:textId="77777777" w:rsidR="00193C22" w:rsidRDefault="00193C22" w:rsidP="00193C22">
      <w:pPr>
        <w:spacing w:after="0" w:line="240" w:lineRule="auto"/>
      </w:pPr>
      <w:r>
        <w:separator/>
      </w:r>
    </w:p>
  </w:footnote>
  <w:footnote w:type="continuationSeparator" w:id="0">
    <w:p w14:paraId="75432FB2" w14:textId="77777777" w:rsidR="00193C22" w:rsidRDefault="00193C22" w:rsidP="00193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12BE" w14:textId="2000EC1D" w:rsidR="00193C22" w:rsidRDefault="00F72754">
    <w:pPr>
      <w:pStyle w:val="Header"/>
    </w:pPr>
    <w:r>
      <w:rPr>
        <w:noProof/>
      </w:rPr>
      <w:drawing>
        <wp:inline distT="0" distB="0" distL="0" distR="0" wp14:anchorId="190ABED0" wp14:editId="203116F4">
          <wp:extent cx="1607736" cy="571500"/>
          <wp:effectExtent l="0" t="0" r="0" b="0"/>
          <wp:docPr id="2" name="Picture 2" descr="ForUs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Us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985" cy="574788"/>
                  </a:xfrm>
                  <a:prstGeom prst="rect">
                    <a:avLst/>
                  </a:prstGeom>
                  <a:noFill/>
                  <a:ln>
                    <a:noFill/>
                  </a:ln>
                </pic:spPr>
              </pic:pic>
            </a:graphicData>
          </a:graphic>
        </wp:inline>
      </w:drawing>
    </w:r>
    <w:r>
      <w:tab/>
    </w:r>
    <w:r>
      <w:rPr>
        <w:noProof/>
      </w:rPr>
      <w:drawing>
        <wp:inline distT="0" distB="0" distL="0" distR="0" wp14:anchorId="57CC8E95" wp14:editId="5D86CE62">
          <wp:extent cx="1109514"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906" cy="669389"/>
                  </a:xfrm>
                  <a:prstGeom prst="rect">
                    <a:avLst/>
                  </a:prstGeom>
                  <a:noFill/>
                  <a:ln>
                    <a:noFill/>
                  </a:ln>
                </pic:spPr>
              </pic:pic>
            </a:graphicData>
          </a:graphic>
        </wp:inline>
      </w:drawing>
    </w:r>
    <w:r>
      <w:tab/>
    </w:r>
    <w:r w:rsidR="006C6099">
      <w:t xml:space="preserve">    </w:t>
    </w:r>
    <w:r>
      <w:t xml:space="preserve">   </w:t>
    </w:r>
    <w:r>
      <w:rPr>
        <w:noProof/>
      </w:rPr>
      <w:drawing>
        <wp:inline distT="0" distB="0" distL="0" distR="0" wp14:anchorId="47F27DBA" wp14:editId="57501C9E">
          <wp:extent cx="1704975" cy="621653"/>
          <wp:effectExtent l="0" t="0" r="0" b="0"/>
          <wp:docPr id="4" name="Picture 4" descr="Vanguard Car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nguard Career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9984" cy="634418"/>
                  </a:xfrm>
                  <a:prstGeom prst="rect">
                    <a:avLst/>
                  </a:prstGeom>
                  <a:noFill/>
                  <a:ln>
                    <a:noFill/>
                  </a:ln>
                </pic:spPr>
              </pic:pic>
            </a:graphicData>
          </a:graphic>
        </wp:inline>
      </w:drawing>
    </w:r>
    <w:r w:rsidR="00193C22">
      <w:ptab w:relativeTo="margin" w:alignment="center" w:leader="none"/>
    </w:r>
    <w:r w:rsidR="00193C22">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6F0"/>
    <w:rsid w:val="00012207"/>
    <w:rsid w:val="000329ED"/>
    <w:rsid w:val="00071250"/>
    <w:rsid w:val="00100A3B"/>
    <w:rsid w:val="001044BE"/>
    <w:rsid w:val="00193C22"/>
    <w:rsid w:val="002E66F0"/>
    <w:rsid w:val="003242B2"/>
    <w:rsid w:val="00641786"/>
    <w:rsid w:val="006C6099"/>
    <w:rsid w:val="00701EE9"/>
    <w:rsid w:val="00851CB2"/>
    <w:rsid w:val="00924839"/>
    <w:rsid w:val="00C06F91"/>
    <w:rsid w:val="00C1536F"/>
    <w:rsid w:val="00D65159"/>
    <w:rsid w:val="00EB213D"/>
    <w:rsid w:val="00F72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51C1"/>
  <w15:chartTrackingRefBased/>
  <w15:docId w15:val="{9AA828BB-0C8F-4DF9-A7FF-FB1880D0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66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66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66F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E66F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E66F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E66F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41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3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C22"/>
  </w:style>
  <w:style w:type="paragraph" w:styleId="Footer">
    <w:name w:val="footer"/>
    <w:basedOn w:val="Normal"/>
    <w:link w:val="FooterChar"/>
    <w:uiPriority w:val="99"/>
    <w:unhideWhenUsed/>
    <w:rsid w:val="00193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Jainireth Zamudio</dc:creator>
  <cp:keywords/>
  <dc:description/>
  <cp:lastModifiedBy>Andrew Yenney</cp:lastModifiedBy>
  <cp:revision>2</cp:revision>
  <dcterms:created xsi:type="dcterms:W3CDTF">2022-01-05T17:36:00Z</dcterms:created>
  <dcterms:modified xsi:type="dcterms:W3CDTF">2022-01-05T17:36:00Z</dcterms:modified>
</cp:coreProperties>
</file>